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Default="00AF4B4F" w:rsidP="00566D43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</w:t>
      </w:r>
      <w:r w:rsidR="00566D43">
        <w:rPr>
          <w:rFonts w:ascii="Segoe UI" w:hAnsi="Segoe UI" w:cs="Segoe UI"/>
          <w:sz w:val="32"/>
          <w:szCs w:val="32"/>
        </w:rPr>
        <w:t>Тверской Росреестр: «Вы спрашивали, мы – отвечаем!»</w:t>
      </w:r>
    </w:p>
    <w:p w:rsidR="00566D43" w:rsidRDefault="00566D43" w:rsidP="00566D43">
      <w:pPr>
        <w:spacing w:after="0" w:line="240" w:lineRule="auto"/>
        <w:ind w:left="708" w:firstLine="708"/>
        <w:jc w:val="both"/>
        <w:rPr>
          <w:rFonts w:ascii="Segoe UI" w:hAnsi="Segoe UI" w:cs="Segoe UI"/>
          <w:sz w:val="32"/>
          <w:szCs w:val="32"/>
        </w:rPr>
      </w:pPr>
    </w:p>
    <w:p w:rsidR="00AF4B4F" w:rsidRPr="00B32592" w:rsidRDefault="00AF4B4F" w:rsidP="00AF4B4F">
      <w:pPr>
        <w:spacing w:after="0" w:line="240" w:lineRule="auto"/>
        <w:jc w:val="both"/>
        <w:rPr>
          <w:rFonts w:ascii="Segoe UI" w:hAnsi="Segoe UI" w:cs="Segoe UI"/>
          <w:b/>
        </w:rPr>
      </w:pPr>
      <w:r w:rsidRPr="00B32592">
        <w:rPr>
          <w:rFonts w:ascii="Segoe UI" w:hAnsi="Segoe UI" w:cs="Segoe UI"/>
          <w:b/>
        </w:rPr>
        <w:t xml:space="preserve"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</w:t>
      </w:r>
      <w:r w:rsidR="00B32592">
        <w:rPr>
          <w:rFonts w:ascii="Segoe UI" w:hAnsi="Segoe UI" w:cs="Segoe UI"/>
          <w:b/>
        </w:rPr>
        <w:t>порядка предоставления услуг Росреестра</w:t>
      </w:r>
      <w:r w:rsidRPr="00B32592">
        <w:rPr>
          <w:rFonts w:ascii="Segoe UI" w:hAnsi="Segoe UI" w:cs="Segoe UI"/>
          <w:b/>
        </w:rPr>
        <w:t>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B62A66" w:rsidRPr="00380440" w:rsidRDefault="00AF4B4F" w:rsidP="00B62A66">
      <w:pPr>
        <w:spacing w:after="0" w:line="240" w:lineRule="auto"/>
        <w:jc w:val="both"/>
        <w:rPr>
          <w:rFonts w:ascii="Segoe UI" w:hAnsi="Segoe UI" w:cs="Segoe UI"/>
          <w:i/>
        </w:rPr>
      </w:pPr>
      <w:r w:rsidRPr="00B62A66">
        <w:rPr>
          <w:rFonts w:ascii="Segoe UI" w:hAnsi="Segoe UI" w:cs="Segoe UI"/>
        </w:rPr>
        <w:t xml:space="preserve">- </w:t>
      </w:r>
      <w:r w:rsidR="00B62A66" w:rsidRPr="00380440">
        <w:rPr>
          <w:rFonts w:ascii="Segoe UI" w:hAnsi="Segoe UI" w:cs="Segoe UI"/>
          <w:i/>
        </w:rPr>
        <w:t xml:space="preserve">Здравствуйте! </w:t>
      </w:r>
      <w:r w:rsidR="00566D43" w:rsidRPr="00380440">
        <w:rPr>
          <w:rFonts w:ascii="Segoe UI" w:hAnsi="Segoe UI" w:cs="Segoe UI"/>
          <w:i/>
        </w:rPr>
        <w:t>Мне нужна справка из БТИ о наличи</w:t>
      </w:r>
      <w:r w:rsidR="00754E95">
        <w:rPr>
          <w:rFonts w:ascii="Segoe UI" w:hAnsi="Segoe UI" w:cs="Segoe UI"/>
          <w:i/>
        </w:rPr>
        <w:t>и</w:t>
      </w:r>
      <w:r w:rsidR="00566D43" w:rsidRPr="00380440">
        <w:rPr>
          <w:rFonts w:ascii="Segoe UI" w:hAnsi="Segoe UI" w:cs="Segoe UI"/>
          <w:i/>
        </w:rPr>
        <w:t>/отсутстви</w:t>
      </w:r>
      <w:r w:rsidR="00754E95">
        <w:rPr>
          <w:rFonts w:ascii="Segoe UI" w:hAnsi="Segoe UI" w:cs="Segoe UI"/>
          <w:i/>
        </w:rPr>
        <w:t>и</w:t>
      </w:r>
      <w:r w:rsidR="00566D43" w:rsidRPr="00380440">
        <w:rPr>
          <w:rFonts w:ascii="Segoe UI" w:hAnsi="Segoe UI" w:cs="Segoe UI"/>
          <w:i/>
        </w:rPr>
        <w:t xml:space="preserve"> недвижимости на территории Тверской области с 1998 года и по настоящее время. Могу я запросить данную справку через вас?</w:t>
      </w:r>
      <w:r w:rsidR="00B62A66" w:rsidRPr="00380440">
        <w:rPr>
          <w:rFonts w:ascii="Segoe UI" w:hAnsi="Segoe UI" w:cs="Segoe UI"/>
          <w:i/>
        </w:rPr>
        <w:t xml:space="preserve"> </w:t>
      </w:r>
    </w:p>
    <w:p w:rsidR="00B62A66" w:rsidRPr="00B62A66" w:rsidRDefault="00566D43" w:rsidP="00B62A66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Агния А.</w:t>
      </w:r>
    </w:p>
    <w:p w:rsidR="00B62A66" w:rsidRPr="00B62A66" w:rsidRDefault="00B62A66" w:rsidP="00B62A66">
      <w:pPr>
        <w:spacing w:after="0" w:line="240" w:lineRule="auto"/>
        <w:jc w:val="both"/>
        <w:rPr>
          <w:rFonts w:ascii="Segoe UI" w:hAnsi="Segoe UI" w:cs="Segoe UI"/>
        </w:rPr>
      </w:pPr>
    </w:p>
    <w:p w:rsidR="00DF30F8" w:rsidRPr="00DF30F8" w:rsidRDefault="00B62A66" w:rsidP="00DF30F8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DF30F8">
        <w:rPr>
          <w:rFonts w:ascii="Segoe UI" w:hAnsi="Segoe UI" w:cs="Segoe UI"/>
        </w:rPr>
        <w:t xml:space="preserve">- </w:t>
      </w:r>
      <w:r w:rsidR="00DF30F8" w:rsidRPr="00DF30F8">
        <w:rPr>
          <w:rFonts w:ascii="Segoe UI" w:hAnsi="Segoe UI" w:cs="Segoe UI"/>
        </w:rPr>
        <w:t>В настоящее время Е</w:t>
      </w:r>
      <w:r w:rsidR="008345B4">
        <w:rPr>
          <w:rFonts w:ascii="Segoe UI" w:hAnsi="Segoe UI" w:cs="Segoe UI"/>
        </w:rPr>
        <w:t>диный государственный реестр недвижимости</w:t>
      </w:r>
      <w:r w:rsidR="00DF30F8" w:rsidRPr="00DF30F8">
        <w:rPr>
          <w:rFonts w:ascii="Segoe UI" w:hAnsi="Segoe UI" w:cs="Segoe UI"/>
        </w:rPr>
        <w:t xml:space="preserve"> </w:t>
      </w:r>
      <w:r w:rsidR="008345B4">
        <w:rPr>
          <w:rFonts w:ascii="Segoe UI" w:hAnsi="Segoe UI" w:cs="Segoe UI"/>
        </w:rPr>
        <w:t xml:space="preserve">(ЕГРН) </w:t>
      </w:r>
      <w:r w:rsidR="00DF30F8" w:rsidRPr="00DF30F8">
        <w:rPr>
          <w:rFonts w:ascii="Segoe UI" w:hAnsi="Segoe UI" w:cs="Segoe UI"/>
        </w:rPr>
        <w:t>содержит информацию о зарегистрированных правах с 20</w:t>
      </w:r>
      <w:r w:rsidR="008345B4">
        <w:rPr>
          <w:rFonts w:ascii="Segoe UI" w:hAnsi="Segoe UI" w:cs="Segoe UI"/>
        </w:rPr>
        <w:t xml:space="preserve"> декабря </w:t>
      </w:r>
      <w:r w:rsidR="00DF30F8" w:rsidRPr="00DF30F8">
        <w:rPr>
          <w:rFonts w:ascii="Segoe UI" w:hAnsi="Segoe UI" w:cs="Segoe UI"/>
        </w:rPr>
        <w:t>1999</w:t>
      </w:r>
      <w:r w:rsidR="008345B4">
        <w:rPr>
          <w:rFonts w:ascii="Segoe UI" w:hAnsi="Segoe UI" w:cs="Segoe UI"/>
        </w:rPr>
        <w:t xml:space="preserve"> года</w:t>
      </w:r>
      <w:r w:rsidR="00DF30F8" w:rsidRPr="00DF30F8">
        <w:rPr>
          <w:rFonts w:ascii="Segoe UI" w:hAnsi="Segoe UI" w:cs="Segoe UI"/>
        </w:rPr>
        <w:t xml:space="preserve">, т.е. с момента начала ведения Учреждением юстиции Тверской области по государственной регистрации прав на недвижимое имущество и сделок с ним (Учреждение юстиции) Единого государственного реестра прав на недвижимое имущество и сделок с ним. </w:t>
      </w:r>
      <w:proofErr w:type="gramEnd"/>
    </w:p>
    <w:p w:rsidR="00380440" w:rsidRDefault="00380440" w:rsidP="00380440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</w:p>
    <w:p w:rsidR="00DF30F8" w:rsidRPr="00DF30F8" w:rsidRDefault="00DF30F8" w:rsidP="00380440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  <w:r w:rsidRPr="00DF30F8">
        <w:rPr>
          <w:rFonts w:ascii="Segoe UI" w:hAnsi="Segoe UI" w:cs="Segoe UI"/>
        </w:rPr>
        <w:t>Интересующие Вас сведения о наличии зарегистрированных прав на территории Тверской области могут быть предоставлены в виде выписки из ЕГРН о правах отдельного лица на имевшиеся (имеющиеся) у него объекты недвижимости с указанием временного периода, т.е. с 20</w:t>
      </w:r>
      <w:r w:rsidR="008345B4">
        <w:rPr>
          <w:rFonts w:ascii="Segoe UI" w:hAnsi="Segoe UI" w:cs="Segoe UI"/>
        </w:rPr>
        <w:t xml:space="preserve"> декабря </w:t>
      </w:r>
      <w:r w:rsidRPr="00DF30F8">
        <w:rPr>
          <w:rFonts w:ascii="Segoe UI" w:hAnsi="Segoe UI" w:cs="Segoe UI"/>
        </w:rPr>
        <w:t xml:space="preserve">1999 </w:t>
      </w:r>
      <w:r w:rsidR="008345B4">
        <w:rPr>
          <w:rFonts w:ascii="Segoe UI" w:hAnsi="Segoe UI" w:cs="Segoe UI"/>
        </w:rPr>
        <w:t xml:space="preserve">года </w:t>
      </w:r>
      <w:r w:rsidRPr="00DF30F8">
        <w:rPr>
          <w:rFonts w:ascii="Segoe UI" w:hAnsi="Segoe UI" w:cs="Segoe UI"/>
        </w:rPr>
        <w:t xml:space="preserve">по настоящее время.  </w:t>
      </w:r>
    </w:p>
    <w:p w:rsidR="00380440" w:rsidRDefault="00380440" w:rsidP="00380440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</w:p>
    <w:p w:rsidR="00DF30F8" w:rsidRPr="00DF30F8" w:rsidRDefault="008345B4" w:rsidP="00380440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Обращаем внимание, что</w:t>
      </w:r>
      <w:r w:rsidR="00DF30F8" w:rsidRPr="00DF30F8">
        <w:rPr>
          <w:rFonts w:ascii="Segoe UI" w:hAnsi="Segoe UI" w:cs="Segoe UI"/>
        </w:rPr>
        <w:t xml:space="preserve"> данная информация предоставляется только самим правообладателям или их законным представителям, а также физическим и юридическим лицам, получившим доверенность от правообладателя или его законного представителя.</w:t>
      </w:r>
    </w:p>
    <w:p w:rsidR="00380440" w:rsidRDefault="00380440" w:rsidP="00380440">
      <w:pPr>
        <w:tabs>
          <w:tab w:val="left" w:pos="4200"/>
        </w:tabs>
        <w:spacing w:after="0" w:line="240" w:lineRule="auto"/>
        <w:jc w:val="both"/>
        <w:rPr>
          <w:rFonts w:ascii="Segoe UI" w:hAnsi="Segoe UI" w:cs="Segoe UI"/>
        </w:rPr>
      </w:pPr>
    </w:p>
    <w:p w:rsidR="008345B4" w:rsidRPr="00907043" w:rsidRDefault="00380440" w:rsidP="008345B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Для получения необходимых сведений В</w:t>
      </w:r>
      <w:r w:rsidR="00DF30F8" w:rsidRPr="00DF30F8">
        <w:rPr>
          <w:rFonts w:ascii="Segoe UI" w:hAnsi="Segoe UI" w:cs="Segoe UI"/>
        </w:rPr>
        <w:t xml:space="preserve">ам </w:t>
      </w:r>
      <w:r w:rsidR="008345B4" w:rsidRPr="00907043">
        <w:rPr>
          <w:rFonts w:ascii="Segoe UI" w:hAnsi="Segoe UI" w:cs="Segoe UI"/>
        </w:rPr>
        <w:t xml:space="preserve">необходимо подать запрос о предоставлении сведений из Единого государственного реестра недвижимости </w:t>
      </w:r>
      <w:r w:rsidR="008345B4">
        <w:rPr>
          <w:rFonts w:ascii="Segoe UI" w:hAnsi="Segoe UI" w:cs="Segoe UI"/>
        </w:rPr>
        <w:t>л</w:t>
      </w:r>
      <w:r w:rsidR="008345B4" w:rsidRPr="00907043">
        <w:rPr>
          <w:rFonts w:ascii="Segoe UI" w:hAnsi="Segoe UI" w:cs="Segoe UI"/>
        </w:rPr>
        <w:t>юбым из следующих способов:</w:t>
      </w:r>
    </w:p>
    <w:p w:rsidR="008345B4" w:rsidRDefault="008345B4" w:rsidP="008345B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 xml:space="preserve">- в виде электронного документа, оформленного на сайте </w:t>
      </w:r>
      <w:proofErr w:type="spellStart"/>
      <w:r w:rsidRPr="00907043">
        <w:rPr>
          <w:rFonts w:ascii="Segoe UI" w:hAnsi="Segoe UI" w:cs="Segoe UI"/>
        </w:rPr>
        <w:t>Росреестра</w:t>
      </w:r>
      <w:proofErr w:type="spellEnd"/>
      <w:r w:rsidRPr="00907043">
        <w:rPr>
          <w:rFonts w:ascii="Segoe UI" w:hAnsi="Segoe UI" w:cs="Segoe UI"/>
        </w:rPr>
        <w:t xml:space="preserve"> </w:t>
      </w:r>
      <w:hyperlink r:id="rId7" w:history="1">
        <w:proofErr w:type="spellStart"/>
        <w:r w:rsidRPr="008345B4">
          <w:rPr>
            <w:rStyle w:val="a5"/>
            <w:rFonts w:ascii="Segoe UI" w:hAnsi="Segoe UI" w:cs="Segoe UI"/>
            <w:shd w:val="clear" w:color="auto" w:fill="FFFFFF"/>
          </w:rPr>
          <w:t>rosreestr</w:t>
        </w:r>
        <w:proofErr w:type="spellEnd"/>
        <w:r w:rsidRPr="008345B4">
          <w:rPr>
            <w:rStyle w:val="a5"/>
            <w:rFonts w:ascii="Segoe UI" w:hAnsi="Segoe UI" w:cs="Segoe UI"/>
            <w:shd w:val="clear" w:color="auto" w:fill="FFFFFF"/>
          </w:rPr>
          <w:t>.</w:t>
        </w:r>
        <w:proofErr w:type="spellStart"/>
        <w:r w:rsidRPr="008345B4">
          <w:rPr>
            <w:rStyle w:val="a5"/>
            <w:rFonts w:ascii="Segoe UI" w:hAnsi="Segoe UI" w:cs="Segoe UI"/>
            <w:shd w:val="clear" w:color="auto" w:fill="FFFFFF"/>
            <w:lang w:val="en-US"/>
          </w:rPr>
          <w:t>gov</w:t>
        </w:r>
        <w:proofErr w:type="spellEnd"/>
        <w:r w:rsidRPr="008345B4">
          <w:rPr>
            <w:rStyle w:val="a5"/>
            <w:rFonts w:ascii="Segoe UI" w:hAnsi="Segoe UI" w:cs="Segoe UI"/>
            <w:shd w:val="clear" w:color="auto" w:fill="FFFFFF"/>
          </w:rPr>
          <w:t>.</w:t>
        </w:r>
        <w:proofErr w:type="spellStart"/>
        <w:r w:rsidRPr="008345B4">
          <w:rPr>
            <w:rStyle w:val="a5"/>
            <w:rFonts w:ascii="Segoe UI" w:hAnsi="Segoe UI" w:cs="Segoe UI"/>
            <w:shd w:val="clear" w:color="auto" w:fill="FFFFFF"/>
          </w:rPr>
          <w:t>ru</w:t>
        </w:r>
        <w:proofErr w:type="spellEnd"/>
      </w:hyperlink>
      <w:r>
        <w:rPr>
          <w:rFonts w:ascii="Segoe UI" w:hAnsi="Segoe UI" w:cs="Segoe UI"/>
          <w:shd w:val="clear" w:color="auto" w:fill="FFFFFF"/>
        </w:rPr>
        <w:t xml:space="preserve">, </w:t>
      </w:r>
      <w:r w:rsidRPr="00907043">
        <w:rPr>
          <w:rFonts w:ascii="Segoe UI" w:hAnsi="Segoe UI" w:cs="Segoe UI"/>
        </w:rPr>
        <w:t>заверенного усиленной квалифи</w:t>
      </w:r>
      <w:r>
        <w:rPr>
          <w:rFonts w:ascii="Segoe UI" w:hAnsi="Segoe UI" w:cs="Segoe UI"/>
        </w:rPr>
        <w:t>цированной электронной подписью;</w:t>
      </w:r>
    </w:p>
    <w:p w:rsidR="008345B4" w:rsidRPr="00907043" w:rsidRDefault="008345B4" w:rsidP="008345B4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907043">
        <w:rPr>
          <w:rFonts w:ascii="Segoe UI" w:hAnsi="Segoe UI" w:cs="Segoe UI"/>
        </w:rPr>
        <w:t>при личном обращении в ближайший офис МФЦ;</w:t>
      </w:r>
    </w:p>
    <w:p w:rsidR="008345B4" w:rsidRPr="00907043" w:rsidRDefault="008345B4" w:rsidP="008345B4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 xml:space="preserve"> -почтовым отправлением </w:t>
      </w:r>
      <w:proofErr w:type="gramStart"/>
      <w:r w:rsidRPr="00907043">
        <w:rPr>
          <w:rFonts w:ascii="Segoe UI" w:hAnsi="Segoe UI" w:cs="Segoe UI"/>
        </w:rPr>
        <w:t>с обязательным удостоверением подписи в нотариальном порядке с приложением копии квитанции об оплате за выдачу</w:t>
      </w:r>
      <w:proofErr w:type="gramEnd"/>
      <w:r w:rsidRPr="00907043">
        <w:rPr>
          <w:rFonts w:ascii="Segoe UI" w:hAnsi="Segoe UI" w:cs="Segoe UI"/>
        </w:rPr>
        <w:t xml:space="preserve"> информации по адресу: 170023, г. </w:t>
      </w:r>
      <w:r>
        <w:rPr>
          <w:rFonts w:ascii="Segoe UI" w:hAnsi="Segoe UI" w:cs="Segoe UI"/>
        </w:rPr>
        <w:t>Тверь, ул. М. Будённого, д. 8.</w:t>
      </w:r>
    </w:p>
    <w:p w:rsidR="008345B4" w:rsidRDefault="008345B4" w:rsidP="008345B4">
      <w:pPr>
        <w:spacing w:after="0" w:line="240" w:lineRule="auto"/>
        <w:jc w:val="both"/>
        <w:rPr>
          <w:rFonts w:ascii="Segoe UI" w:hAnsi="Segoe UI" w:cs="Segoe UI"/>
        </w:rPr>
      </w:pPr>
    </w:p>
    <w:p w:rsidR="008345B4" w:rsidRPr="00907043" w:rsidRDefault="008345B4" w:rsidP="008345B4">
      <w:pPr>
        <w:spacing w:after="0" w:line="240" w:lineRule="auto"/>
        <w:jc w:val="both"/>
        <w:rPr>
          <w:rFonts w:ascii="Segoe UI" w:hAnsi="Segoe UI" w:cs="Segoe UI"/>
        </w:rPr>
      </w:pPr>
      <w:r w:rsidRPr="00907043">
        <w:rPr>
          <w:rFonts w:ascii="Segoe UI" w:hAnsi="Segoe UI" w:cs="Segoe UI"/>
        </w:rPr>
        <w:t>В случае</w:t>
      </w:r>
      <w:proofErr w:type="gramStart"/>
      <w:r w:rsidRPr="00907043">
        <w:rPr>
          <w:rFonts w:ascii="Segoe UI" w:hAnsi="Segoe UI" w:cs="Segoe UI"/>
        </w:rPr>
        <w:t>,</w:t>
      </w:r>
      <w:proofErr w:type="gramEnd"/>
      <w:r w:rsidRPr="00907043">
        <w:rPr>
          <w:rFonts w:ascii="Segoe UI" w:hAnsi="Segoe UI" w:cs="Segoe UI"/>
        </w:rPr>
        <w:t xml:space="preserve"> если в ЕГРН отсутствуют запрашиваемые сведения или предоставление запрашиваемых сведений не допускается в соответствии с федеральным законом, орган регистрации прав в срок не более трёх рабочих дней со дня получения им запроса о предоставлении сведений направляет уведомление об отсутствии в Едином </w:t>
      </w:r>
      <w:r w:rsidRPr="00907043">
        <w:rPr>
          <w:rFonts w:ascii="Segoe UI" w:hAnsi="Segoe UI" w:cs="Segoe UI"/>
        </w:rPr>
        <w:lastRenderedPageBreak/>
        <w:t>государственном реестре недвижимости запрашиваемых сведений или обоснованное решение об отказе в предоставлении запрашиваемых сведений.</w:t>
      </w:r>
    </w:p>
    <w:p w:rsidR="008345B4" w:rsidRDefault="008345B4" w:rsidP="008345B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1229ED" w:rsidRPr="00114560" w:rsidRDefault="00DF30F8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14560">
        <w:rPr>
          <w:rFonts w:ascii="Segoe UI" w:hAnsi="Segoe UI" w:cs="Segoe UI"/>
        </w:rPr>
        <w:t>Относительно необходимой информации о зарегистрированных пр</w:t>
      </w:r>
      <w:r w:rsidR="008345B4" w:rsidRPr="00114560">
        <w:rPr>
          <w:rFonts w:ascii="Segoe UI" w:hAnsi="Segoe UI" w:cs="Segoe UI"/>
        </w:rPr>
        <w:t xml:space="preserve">авах в период с 1998 года по 20 декабря </w:t>
      </w:r>
      <w:r w:rsidRPr="00114560">
        <w:rPr>
          <w:rFonts w:ascii="Segoe UI" w:hAnsi="Segoe UI" w:cs="Segoe UI"/>
        </w:rPr>
        <w:t>1999</w:t>
      </w:r>
      <w:r w:rsidR="008345B4" w:rsidRPr="00114560">
        <w:rPr>
          <w:rFonts w:ascii="Segoe UI" w:hAnsi="Segoe UI" w:cs="Segoe UI"/>
        </w:rPr>
        <w:t xml:space="preserve"> года</w:t>
      </w:r>
      <w:r w:rsidRPr="00114560">
        <w:rPr>
          <w:rFonts w:ascii="Segoe UI" w:hAnsi="Segoe UI" w:cs="Segoe UI"/>
        </w:rPr>
        <w:t xml:space="preserve"> сообщаем, что до создания Учреждения юстиции государственную регистрацию прав </w:t>
      </w:r>
      <w:r w:rsidR="00F136C8" w:rsidRPr="00114560">
        <w:rPr>
          <w:rFonts w:ascii="Segoe UI" w:hAnsi="Segoe UI" w:cs="Segoe UI"/>
        </w:rPr>
        <w:t xml:space="preserve">на территории города Твери </w:t>
      </w:r>
      <w:r w:rsidRPr="00114560">
        <w:rPr>
          <w:rFonts w:ascii="Segoe UI" w:hAnsi="Segoe UI" w:cs="Segoe UI"/>
        </w:rPr>
        <w:t>осуществляла Тверская городская регистрационная палата (ТГРП).</w:t>
      </w:r>
      <w:r w:rsidR="00F90216" w:rsidRPr="00114560">
        <w:rPr>
          <w:rFonts w:ascii="Segoe UI" w:hAnsi="Segoe UI" w:cs="Segoe UI"/>
        </w:rPr>
        <w:t xml:space="preserve"> Единый государственный реестр прав на недвижимое имущество и сделок с ним ТГРП не вёлся. </w:t>
      </w:r>
      <w:r w:rsidR="00F136C8" w:rsidRPr="00114560">
        <w:rPr>
          <w:rFonts w:ascii="Segoe UI" w:hAnsi="Segoe UI" w:cs="Segoe UI"/>
        </w:rPr>
        <w:t>На территории Тверской области государственную регистра</w:t>
      </w:r>
      <w:r w:rsidR="00754E95">
        <w:rPr>
          <w:rFonts w:ascii="Segoe UI" w:hAnsi="Segoe UI" w:cs="Segoe UI"/>
        </w:rPr>
        <w:t>цию прав осуществляли районные б</w:t>
      </w:r>
      <w:r w:rsidR="00F136C8" w:rsidRPr="00114560">
        <w:rPr>
          <w:rFonts w:ascii="Segoe UI" w:hAnsi="Segoe UI" w:cs="Segoe UI"/>
        </w:rPr>
        <w:t xml:space="preserve">юро технической инвентаризации. </w:t>
      </w:r>
      <w:r w:rsidR="001229ED" w:rsidRPr="00114560">
        <w:rPr>
          <w:rFonts w:ascii="Segoe UI" w:hAnsi="Segoe UI" w:cs="Segoe UI"/>
        </w:rPr>
        <w:t xml:space="preserve">В настоящее время </w:t>
      </w:r>
      <w:r w:rsidR="001229ED" w:rsidRPr="00114560">
        <w:rPr>
          <w:rFonts w:ascii="Segoe UI" w:hAnsi="Segoe UI" w:cs="Segoe UI"/>
          <w:shd w:val="clear" w:color="auto" w:fill="FFFFFF"/>
        </w:rPr>
        <w:t xml:space="preserve">хранение и предоставление сведений из архива </w:t>
      </w:r>
      <w:r w:rsidR="00114560">
        <w:rPr>
          <w:rFonts w:ascii="Segoe UI" w:hAnsi="Segoe UI" w:cs="Segoe UI"/>
          <w:shd w:val="clear" w:color="auto" w:fill="FFFFFF"/>
        </w:rPr>
        <w:t xml:space="preserve">правоустанавливающих документов </w:t>
      </w:r>
      <w:r w:rsidR="001229ED" w:rsidRPr="00114560">
        <w:rPr>
          <w:rFonts w:ascii="Segoe UI" w:hAnsi="Segoe UI" w:cs="Segoe UI"/>
          <w:shd w:val="clear" w:color="auto" w:fill="FFFFFF"/>
        </w:rPr>
        <w:t>осуществляет ГБУ «Центр кадастровой оценки», являющееся правопреемником ГУП «Тверское областное БТИ». </w:t>
      </w:r>
    </w:p>
    <w:p w:rsidR="00F90216" w:rsidRPr="00114560" w:rsidRDefault="00F90216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DF30F8" w:rsidRPr="00114560" w:rsidRDefault="00DF30F8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14560">
        <w:rPr>
          <w:rFonts w:ascii="Segoe UI" w:hAnsi="Segoe UI" w:cs="Segoe UI"/>
        </w:rPr>
        <w:t>Архив правоустанавливающих документов, переданный из ТГРП в Учреждение юстиции</w:t>
      </w:r>
      <w:r w:rsidR="00754E95">
        <w:rPr>
          <w:rFonts w:ascii="Segoe UI" w:hAnsi="Segoe UI" w:cs="Segoe UI"/>
        </w:rPr>
        <w:t>,</w:t>
      </w:r>
      <w:r w:rsidRPr="00114560">
        <w:rPr>
          <w:rFonts w:ascii="Segoe UI" w:hAnsi="Segoe UI" w:cs="Segoe UI"/>
        </w:rPr>
        <w:t xml:space="preserve"> систематизирован по адресам объектов недвижимости и предоставление информации о зарегистрированных правах до 20</w:t>
      </w:r>
      <w:r w:rsidR="008345B4" w:rsidRPr="00114560">
        <w:rPr>
          <w:rFonts w:ascii="Segoe UI" w:hAnsi="Segoe UI" w:cs="Segoe UI"/>
        </w:rPr>
        <w:t xml:space="preserve"> декабря </w:t>
      </w:r>
      <w:r w:rsidRPr="00114560">
        <w:rPr>
          <w:rFonts w:ascii="Segoe UI" w:hAnsi="Segoe UI" w:cs="Segoe UI"/>
        </w:rPr>
        <w:t>1999</w:t>
      </w:r>
      <w:r w:rsidR="008345B4" w:rsidRPr="00114560">
        <w:rPr>
          <w:rFonts w:ascii="Segoe UI" w:hAnsi="Segoe UI" w:cs="Segoe UI"/>
        </w:rPr>
        <w:t xml:space="preserve"> года</w:t>
      </w:r>
      <w:r w:rsidRPr="00114560">
        <w:rPr>
          <w:rFonts w:ascii="Segoe UI" w:hAnsi="Segoe UI" w:cs="Segoe UI"/>
        </w:rPr>
        <w:t xml:space="preserve"> возможно только на конкретный объект недвижимого имущества, а не в отношении конкретного лица.</w:t>
      </w:r>
      <w:r w:rsidR="00BD4E60" w:rsidRPr="00114560">
        <w:rPr>
          <w:rFonts w:ascii="Segoe UI" w:hAnsi="Segoe UI" w:cs="Segoe UI"/>
        </w:rPr>
        <w:t xml:space="preserve"> </w:t>
      </w:r>
    </w:p>
    <w:p w:rsidR="008345B4" w:rsidRPr="00114560" w:rsidRDefault="008345B4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114560" w:rsidRDefault="00DF30F8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14560">
        <w:rPr>
          <w:rFonts w:ascii="Segoe UI" w:hAnsi="Segoe UI" w:cs="Segoe UI"/>
        </w:rPr>
        <w:t xml:space="preserve">Таким образом, данную информацию в виде справки о зарегистрированных правах до 1999 года на конкретный объект недвижимого имущества можно получить в Управлении по адресу: </w:t>
      </w:r>
      <w:proofErr w:type="gramStart"/>
      <w:r w:rsidRPr="00114560">
        <w:rPr>
          <w:rFonts w:ascii="Segoe UI" w:hAnsi="Segoe UI" w:cs="Segoe UI"/>
        </w:rPr>
        <w:t>г</w:t>
      </w:r>
      <w:proofErr w:type="gramEnd"/>
      <w:r w:rsidRPr="00114560">
        <w:rPr>
          <w:rFonts w:ascii="Segoe UI" w:hAnsi="Segoe UI" w:cs="Segoe UI"/>
        </w:rPr>
        <w:t>. Тверь, Свободный п</w:t>
      </w:r>
      <w:r w:rsidR="00BF4DD8">
        <w:rPr>
          <w:rFonts w:ascii="Segoe UI" w:hAnsi="Segoe UI" w:cs="Segoe UI"/>
        </w:rPr>
        <w:t>ер., д. 2 или ул. Горького, д.</w:t>
      </w:r>
      <w:r w:rsidRPr="00114560">
        <w:rPr>
          <w:rFonts w:ascii="Segoe UI" w:hAnsi="Segoe UI" w:cs="Segoe UI"/>
        </w:rPr>
        <w:t xml:space="preserve"> 27. Данная справка предоставляется по Вашему заявлению в произвольной форме с указанием конкретного объекта недвижимости. За предоставление указанной справки плата не взимается. </w:t>
      </w:r>
    </w:p>
    <w:p w:rsidR="00F9297F" w:rsidRPr="00114560" w:rsidRDefault="00F9297F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DF30F8" w:rsidRPr="00BF4DD8" w:rsidRDefault="00114560" w:rsidP="0011456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14560">
        <w:rPr>
          <w:rFonts w:ascii="Segoe UI" w:hAnsi="Segoe UI" w:cs="Segoe UI"/>
        </w:rPr>
        <w:t>Сведения из архива районных БТИ можно получить</w:t>
      </w:r>
      <w:r w:rsidR="00F9297F">
        <w:rPr>
          <w:rFonts w:ascii="Segoe UI" w:hAnsi="Segoe UI" w:cs="Segoe UI"/>
        </w:rPr>
        <w:t>,</w:t>
      </w:r>
      <w:r w:rsidRPr="00114560">
        <w:rPr>
          <w:rFonts w:ascii="Segoe UI" w:hAnsi="Segoe UI" w:cs="Segoe UI"/>
        </w:rPr>
        <w:t xml:space="preserve"> </w:t>
      </w:r>
      <w:r w:rsidRPr="00114560">
        <w:rPr>
          <w:rFonts w:ascii="Segoe UI" w:hAnsi="Segoe UI" w:cs="Segoe UI"/>
          <w:shd w:val="clear" w:color="auto" w:fill="FFFFFF"/>
        </w:rPr>
        <w:t>обратившись лично или отправив письмо в ГБУ «Центр кадастровой оценки» по адресу: г</w:t>
      </w:r>
      <w:proofErr w:type="gramStart"/>
      <w:r w:rsidRPr="00114560">
        <w:rPr>
          <w:rFonts w:ascii="Segoe UI" w:hAnsi="Segoe UI" w:cs="Segoe UI"/>
          <w:shd w:val="clear" w:color="auto" w:fill="FFFFFF"/>
        </w:rPr>
        <w:t>.Т</w:t>
      </w:r>
      <w:proofErr w:type="gramEnd"/>
      <w:r w:rsidRPr="00114560">
        <w:rPr>
          <w:rFonts w:ascii="Segoe UI" w:hAnsi="Segoe UI" w:cs="Segoe UI"/>
          <w:shd w:val="clear" w:color="auto" w:fill="FFFFFF"/>
        </w:rPr>
        <w:t>верь, ул.</w:t>
      </w:r>
      <w:r w:rsidR="00BF4DD8">
        <w:rPr>
          <w:rFonts w:ascii="Segoe UI" w:hAnsi="Segoe UI" w:cs="Segoe UI"/>
          <w:shd w:val="clear" w:color="auto" w:fill="FFFFFF"/>
        </w:rPr>
        <w:t xml:space="preserve"> </w:t>
      </w:r>
      <w:r w:rsidRPr="00114560">
        <w:rPr>
          <w:rFonts w:ascii="Segoe UI" w:hAnsi="Segoe UI" w:cs="Segoe UI"/>
          <w:shd w:val="clear" w:color="auto" w:fill="FFFFFF"/>
        </w:rPr>
        <w:t>15 лет Октября, д.39, а также в одном из 25</w:t>
      </w:r>
      <w:r w:rsidR="00F9297F">
        <w:rPr>
          <w:rFonts w:ascii="Segoe UI" w:hAnsi="Segoe UI" w:cs="Segoe UI"/>
          <w:shd w:val="clear" w:color="auto" w:fill="FFFFFF"/>
        </w:rPr>
        <w:t xml:space="preserve"> </w:t>
      </w:r>
      <w:r w:rsidRPr="00114560">
        <w:rPr>
          <w:rFonts w:ascii="Segoe UI" w:hAnsi="Segoe UI" w:cs="Segoe UI"/>
          <w:shd w:val="clear" w:color="auto" w:fill="FFFFFF"/>
        </w:rPr>
        <w:t>отделений Тверской области.</w:t>
      </w:r>
      <w:r>
        <w:rPr>
          <w:rFonts w:ascii="Segoe UI" w:hAnsi="Segoe UI" w:cs="Segoe UI"/>
          <w:shd w:val="clear" w:color="auto" w:fill="FFFFFF"/>
        </w:rPr>
        <w:t xml:space="preserve"> </w:t>
      </w:r>
      <w:r w:rsidRPr="00114560">
        <w:rPr>
          <w:rFonts w:ascii="Segoe UI" w:hAnsi="Segoe UI" w:cs="Segoe UI"/>
          <w:shd w:val="clear" w:color="auto" w:fill="FFFFFF"/>
        </w:rPr>
        <w:t xml:space="preserve">Узнать адреса отделений, правила выдачи материалов из архива и </w:t>
      </w:r>
      <w:r w:rsidR="00754E95">
        <w:rPr>
          <w:rFonts w:ascii="Segoe UI" w:hAnsi="Segoe UI" w:cs="Segoe UI"/>
          <w:shd w:val="clear" w:color="auto" w:fill="FFFFFF"/>
        </w:rPr>
        <w:t>стоимость услуги</w:t>
      </w:r>
      <w:r w:rsidRPr="00114560">
        <w:rPr>
          <w:rFonts w:ascii="Segoe UI" w:hAnsi="Segoe UI" w:cs="Segoe UI"/>
          <w:shd w:val="clear" w:color="auto" w:fill="FFFFFF"/>
        </w:rPr>
        <w:t xml:space="preserve"> можно на сайте ГБУ «Центр кадастровой оценки» </w:t>
      </w:r>
      <w:hyperlink r:id="rId8" w:history="1">
        <w:r w:rsidRPr="00BF4DD8">
          <w:rPr>
            <w:rStyle w:val="a5"/>
            <w:rFonts w:ascii="Segoe UI" w:hAnsi="Segoe UI" w:cs="Segoe UI"/>
            <w:color w:val="auto"/>
            <w:u w:val="none"/>
            <w:shd w:val="clear" w:color="auto" w:fill="FFFFFF"/>
          </w:rPr>
          <w:t>https://tverbti.ru/</w:t>
        </w:r>
      </w:hyperlink>
      <w:r w:rsidRPr="00BF4DD8">
        <w:rPr>
          <w:rFonts w:ascii="Segoe UI" w:hAnsi="Segoe UI" w:cs="Segoe UI"/>
        </w:rPr>
        <w:t>.</w:t>
      </w:r>
    </w:p>
    <w:p w:rsidR="00396874" w:rsidRPr="0003071B" w:rsidRDefault="001261C3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1261C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560"/>
    <w:rsid w:val="00114B56"/>
    <w:rsid w:val="00115EDE"/>
    <w:rsid w:val="001167CB"/>
    <w:rsid w:val="001229ED"/>
    <w:rsid w:val="00122DB3"/>
    <w:rsid w:val="00122E1B"/>
    <w:rsid w:val="001261C3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55F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440"/>
    <w:rsid w:val="00380D58"/>
    <w:rsid w:val="00382033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D70D1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E08CA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4E95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949F9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2E4F"/>
    <w:rsid w:val="00953CB4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0289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836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E60"/>
    <w:rsid w:val="00BE004F"/>
    <w:rsid w:val="00BE3983"/>
    <w:rsid w:val="00BE73FA"/>
    <w:rsid w:val="00BF49A2"/>
    <w:rsid w:val="00BF4C1C"/>
    <w:rsid w:val="00BF4D28"/>
    <w:rsid w:val="00BF4DD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36C8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90216"/>
    <w:rsid w:val="00F9297F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bt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wps/portal/p/cc_present/EGRN_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0EC63-FEBF-4D6E-9F50-9AD4C13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7</cp:revision>
  <cp:lastPrinted>2021-04-07T07:00:00Z</cp:lastPrinted>
  <dcterms:created xsi:type="dcterms:W3CDTF">2021-04-07T05:56:00Z</dcterms:created>
  <dcterms:modified xsi:type="dcterms:W3CDTF">2021-04-12T05:05:00Z</dcterms:modified>
</cp:coreProperties>
</file>